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Prrafodelista"/>
        <w:spacing w:after="0"/>
        <w:jc w:val="both"/>
        <w:rPr>
          <w:rFonts w:ascii="Arial" w:eastAsia="Arial Unicode MS" w:hAnsi="Arial" w:cs="Arial"/>
          <w:sz w:val="16"/>
          <w:szCs w:val="16"/>
        </w:rPr>
      </w:pPr>
    </w:p>
    <w:p w:rsidR="00632D2F" w:rsidRPr="00632D2F" w:rsidRDefault="00632D2F" w:rsidP="00632D2F">
      <w:pPr>
        <w:pStyle w:val="Ttulo1"/>
        <w:spacing w:before="0"/>
        <w:jc w:val="center"/>
        <w:rPr>
          <w:rFonts w:ascii="Arial" w:eastAsia="Arial Unicode MS" w:hAnsi="Arial" w:cs="Arial"/>
          <w:color w:val="auto"/>
          <w:sz w:val="16"/>
          <w:szCs w:val="16"/>
        </w:rPr>
      </w:pPr>
      <w:bookmarkStart w:id="0" w:name="_Toc520735707"/>
      <w:r w:rsidRPr="00632D2F">
        <w:rPr>
          <w:rFonts w:ascii="Arial" w:hAnsi="Arial" w:cs="Arial"/>
          <w:color w:val="auto"/>
          <w:sz w:val="16"/>
          <w:szCs w:val="16"/>
          <w:lang w:val="es-ES"/>
        </w:rPr>
        <w:t>JEFATURA DE VINCULACIÓN ACADÉMICA Y SOCIAL</w:t>
      </w:r>
      <w:bookmarkEnd w:id="0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de Vinculación Académica.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de Planeación.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de Planeación.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Promotor.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val="es-ES"/>
              </w:rPr>
              <w:t>Promover gestiones entre organismos no gubernamentales y la comunidad en general. Impartir pláticas y conferencias en instituciones educativas sobre la problemática actual de la Juventud.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 xml:space="preserve">Organizar una feria de becas.  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 xml:space="preserve">Establecer un programa de seguimiento y apoyo para alumnos destacados y de alto rendimiento.  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 xml:space="preserve">Implementación de asesorías académicas para el ingreso a la educación media superior y superior de manera presencial y virtual.  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5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 xml:space="preserve">Brindar orientación vocacional oportuna. 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5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Implementar mecanismos de vinculación y apoyo entre la sociedad e instituciones académicas, con programas de estudios para la juventud.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5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 xml:space="preserve">Establecer lazos de comunicación con Asociaciones Juveniles y desarrollar un clúster de las mismas. 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5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Realización de un encuentro con líderes estudiantiles y asociaciones civiles juveniles.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5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Realización de congresos, pláticas, talleres y similares en colaboración con instituciones académicas y organizaciones de la sociedad civil y otras.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Licenciatura.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Preparación de programas de orientación vocacional.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Programas educativos.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Logística.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Relaciones públicas.</w:t>
            </w:r>
          </w:p>
          <w:p w:rsidR="00632D2F" w:rsidRPr="00632D2F" w:rsidRDefault="00632D2F" w:rsidP="0029738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de Planeación.</w:t>
            </w:r>
          </w:p>
        </w:tc>
      </w:tr>
    </w:tbl>
    <w:p w:rsidR="00CA0BEE" w:rsidRPr="00632D2F" w:rsidRDefault="00CA0BEE" w:rsidP="006D4C8F">
      <w:pPr>
        <w:pStyle w:val="Ttulo1"/>
        <w:jc w:val="center"/>
        <w:rPr>
          <w:sz w:val="16"/>
          <w:szCs w:val="16"/>
        </w:rPr>
      </w:pPr>
    </w:p>
    <w:sectPr w:rsidR="00CA0BEE" w:rsidRPr="00632D2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4C8F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E7CB-ACFD-48FD-9FA1-A019339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2018-12-05T18:16:00Z</dcterms:created>
  <dcterms:modified xsi:type="dcterms:W3CDTF">2018-12-05T18:16:00Z</dcterms:modified>
</cp:coreProperties>
</file>